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46" w:rsidRPr="00DD3D46" w:rsidRDefault="00DD3D46" w:rsidP="00DD3D46">
      <w:pPr>
        <w:outlineLvl w:val="1"/>
        <w:rPr>
          <w:rFonts w:ascii="Georgia" w:eastAsia="Times New Roman" w:hAnsi="Georgia"/>
          <w:color w:val="020202"/>
          <w:sz w:val="54"/>
          <w:szCs w:val="54"/>
        </w:rPr>
      </w:pPr>
      <w:r w:rsidRPr="00DD3D46">
        <w:rPr>
          <w:rFonts w:ascii="Georgia" w:eastAsia="Times New Roman" w:hAnsi="Georgia"/>
          <w:color w:val="020202"/>
          <w:sz w:val="54"/>
          <w:szCs w:val="54"/>
        </w:rPr>
        <w:t>The English Bill of Rights</w:t>
      </w:r>
    </w:p>
    <w:p w:rsidR="00DD3D46" w:rsidRPr="00DD3D46" w:rsidRDefault="00DD3D46" w:rsidP="00DD3D46">
      <w:pPr>
        <w:rPr>
          <w:rFonts w:ascii="Georgia" w:eastAsia="Times New Roman" w:hAnsi="Georgia"/>
          <w:b/>
          <w:bCs/>
          <w:color w:val="020202"/>
        </w:rPr>
      </w:pPr>
      <w:r w:rsidRPr="00DD3D46">
        <w:rPr>
          <w:rFonts w:ascii="Georgia" w:eastAsia="Times New Roman" w:hAnsi="Georgia"/>
          <w:b/>
          <w:bCs/>
          <w:color w:val="020202"/>
        </w:rPr>
        <w:t>December 16, 1689</w:t>
      </w:r>
    </w:p>
    <w:p w:rsidR="00DD3D46" w:rsidRDefault="00DD3D46" w:rsidP="00DD3D46">
      <w:pPr>
        <w:rPr>
          <w:rFonts w:ascii="Georgia" w:eastAsia="Times New Roman" w:hAnsi="Georgia"/>
          <w:color w:val="020202"/>
        </w:rPr>
      </w:pPr>
      <w:r w:rsidRPr="00DD3D46">
        <w:rPr>
          <w:rFonts w:ascii="Georgia" w:eastAsia="Times New Roman" w:hAnsi="Georgia"/>
          <w:color w:val="020202"/>
        </w:rPr>
        <w:t>An Act for Declaring the Rights and Liberties of the Subject, and Settling the Succession of the Crown</w:t>
      </w:r>
      <w:r>
        <w:rPr>
          <w:rFonts w:ascii="Georgia" w:eastAsia="Times New Roman" w:hAnsi="Georgia"/>
          <w:color w:val="020202"/>
        </w:rPr>
        <w:t>…</w:t>
      </w:r>
    </w:p>
    <w:p w:rsidR="00DD3D46" w:rsidRDefault="00DD3D46" w:rsidP="00DD3D46">
      <w:pPr>
        <w:rPr>
          <w:rFonts w:ascii="Georgia" w:eastAsia="Times New Roman" w:hAnsi="Georgia"/>
          <w:color w:val="020202"/>
        </w:rPr>
      </w:pPr>
    </w:p>
    <w:p w:rsidR="00DD3D46" w:rsidRPr="00DD3D46" w:rsidRDefault="00DD3D46" w:rsidP="00DD3D46">
      <w:pPr>
        <w:rPr>
          <w:rFonts w:ascii="Georgia" w:eastAsia="Times New Roman" w:hAnsi="Georgia"/>
          <w:color w:val="020202"/>
        </w:rPr>
      </w:pPr>
      <w:r w:rsidRPr="00DD3D46">
        <w:rPr>
          <w:rFonts w:ascii="Georgia" w:eastAsia="Times New Roman" w:hAnsi="Georgia"/>
          <w:color w:val="020202"/>
        </w:rPr>
        <w:t>1. That the pretended power of suspending of laws, or the execution of laws by regal authority, without consent of Parliament, is illegal.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3D46" w:rsidTr="00DD3D46">
        <w:tc>
          <w:tcPr>
            <w:tcW w:w="9576" w:type="dxa"/>
          </w:tcPr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  <w:r>
              <w:rPr>
                <w:rFonts w:ascii="Georgia" w:eastAsia="Times New Roman" w:hAnsi="Georgia"/>
                <w:color w:val="020202"/>
              </w:rPr>
              <w:t>Translation</w:t>
            </w: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</w:tc>
      </w:tr>
      <w:tr w:rsidR="00DD3D46" w:rsidTr="00DD3D46">
        <w:tc>
          <w:tcPr>
            <w:tcW w:w="9576" w:type="dxa"/>
          </w:tcPr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  <w:r>
              <w:rPr>
                <w:rFonts w:ascii="Georgia" w:eastAsia="Times New Roman" w:hAnsi="Georgia"/>
                <w:color w:val="020202"/>
              </w:rPr>
              <w:t>American Connection</w:t>
            </w: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</w:tc>
      </w:tr>
    </w:tbl>
    <w:p w:rsidR="00DD3D46" w:rsidRPr="00DD3D46" w:rsidRDefault="00DD3D46" w:rsidP="00DD3D46">
      <w:pPr>
        <w:rPr>
          <w:rFonts w:ascii="Georgia" w:eastAsia="Times New Roman" w:hAnsi="Georgia"/>
          <w:color w:val="020202"/>
        </w:rPr>
      </w:pPr>
    </w:p>
    <w:p w:rsidR="00DD3D46" w:rsidRDefault="00DD3D46" w:rsidP="00DD3D46">
      <w:pPr>
        <w:rPr>
          <w:rFonts w:ascii="Georgia" w:eastAsia="Times New Roman" w:hAnsi="Georgia"/>
          <w:color w:val="020202"/>
        </w:rPr>
      </w:pPr>
      <w:bookmarkStart w:id="0" w:name="_GoBack"/>
      <w:bookmarkEnd w:id="0"/>
      <w:r w:rsidRPr="00DD3D46">
        <w:rPr>
          <w:rFonts w:ascii="Georgia" w:eastAsia="Times New Roman" w:hAnsi="Georgia"/>
          <w:color w:val="020202"/>
        </w:rPr>
        <w:t xml:space="preserve">4. That levying money for or to the use of the Crown by </w:t>
      </w:r>
      <w:proofErr w:type="spellStart"/>
      <w:r w:rsidRPr="00DD3D46">
        <w:rPr>
          <w:rFonts w:ascii="Georgia" w:eastAsia="Times New Roman" w:hAnsi="Georgia"/>
          <w:color w:val="020202"/>
        </w:rPr>
        <w:t>pretence</w:t>
      </w:r>
      <w:proofErr w:type="spellEnd"/>
      <w:r w:rsidRPr="00DD3D46">
        <w:rPr>
          <w:rFonts w:ascii="Georgia" w:eastAsia="Times New Roman" w:hAnsi="Georgia"/>
          <w:color w:val="020202"/>
        </w:rPr>
        <w:t xml:space="preserve"> of prerogative, without grant of Parliament, for longer time or in other manner than the same is or shall be granted, is illegal.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3D46" w:rsidTr="006326D3">
        <w:tc>
          <w:tcPr>
            <w:tcW w:w="9576" w:type="dxa"/>
          </w:tcPr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  <w:r>
              <w:rPr>
                <w:rFonts w:ascii="Georgia" w:eastAsia="Times New Roman" w:hAnsi="Georgia"/>
                <w:color w:val="020202"/>
              </w:rPr>
              <w:t>Translation</w:t>
            </w: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</w:tc>
      </w:tr>
      <w:tr w:rsidR="00DD3D46" w:rsidTr="006326D3">
        <w:tc>
          <w:tcPr>
            <w:tcW w:w="9576" w:type="dxa"/>
          </w:tcPr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  <w:r>
              <w:rPr>
                <w:rFonts w:ascii="Georgia" w:eastAsia="Times New Roman" w:hAnsi="Georgia"/>
                <w:color w:val="020202"/>
              </w:rPr>
              <w:t>American Connection</w:t>
            </w: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</w:tc>
      </w:tr>
    </w:tbl>
    <w:p w:rsidR="00DD3D46" w:rsidRDefault="00DD3D46" w:rsidP="00DD3D46">
      <w:pPr>
        <w:rPr>
          <w:rFonts w:ascii="Georgia" w:eastAsia="Times New Roman" w:hAnsi="Georgia"/>
          <w:color w:val="020202"/>
        </w:rPr>
      </w:pPr>
    </w:p>
    <w:p w:rsidR="00DD3D46" w:rsidRDefault="00DD3D46" w:rsidP="00DD3D46">
      <w:pPr>
        <w:rPr>
          <w:rFonts w:ascii="Georgia" w:eastAsia="Times New Roman" w:hAnsi="Georgia"/>
          <w:color w:val="020202"/>
        </w:rPr>
      </w:pPr>
      <w:r w:rsidRPr="00DD3D46">
        <w:rPr>
          <w:rFonts w:ascii="Georgia" w:eastAsia="Times New Roman" w:hAnsi="Georgia"/>
          <w:color w:val="020202"/>
        </w:rPr>
        <w:t>5. That it is the right of the subjects to petition the King, and all commitments and prosecutions for such petitioning are illegal.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3D46" w:rsidTr="006326D3">
        <w:tc>
          <w:tcPr>
            <w:tcW w:w="9576" w:type="dxa"/>
          </w:tcPr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  <w:r>
              <w:rPr>
                <w:rFonts w:ascii="Georgia" w:eastAsia="Times New Roman" w:hAnsi="Georgia"/>
                <w:color w:val="020202"/>
              </w:rPr>
              <w:t>Translation</w:t>
            </w: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</w:tc>
      </w:tr>
      <w:tr w:rsidR="00DD3D46" w:rsidTr="006326D3">
        <w:tc>
          <w:tcPr>
            <w:tcW w:w="9576" w:type="dxa"/>
          </w:tcPr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  <w:r>
              <w:rPr>
                <w:rFonts w:ascii="Georgia" w:eastAsia="Times New Roman" w:hAnsi="Georgia"/>
                <w:color w:val="020202"/>
              </w:rPr>
              <w:t>American Connection</w:t>
            </w: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</w:tc>
      </w:tr>
    </w:tbl>
    <w:p w:rsidR="00DD3D46" w:rsidRPr="00DD3D46" w:rsidRDefault="00DD3D46" w:rsidP="00DD3D46">
      <w:pPr>
        <w:rPr>
          <w:rFonts w:ascii="Georgia" w:eastAsia="Times New Roman" w:hAnsi="Georgia"/>
          <w:color w:val="020202"/>
        </w:rPr>
      </w:pPr>
    </w:p>
    <w:p w:rsidR="00DD3D46" w:rsidRDefault="00DD3D46" w:rsidP="00DD3D46">
      <w:pPr>
        <w:rPr>
          <w:rFonts w:ascii="Georgia" w:eastAsia="Times New Roman" w:hAnsi="Georgia"/>
          <w:color w:val="020202"/>
        </w:rPr>
      </w:pPr>
      <w:r w:rsidRPr="00DD3D46">
        <w:rPr>
          <w:rFonts w:ascii="Georgia" w:eastAsia="Times New Roman" w:hAnsi="Georgia"/>
          <w:color w:val="020202"/>
        </w:rPr>
        <w:t xml:space="preserve">7. That the subjects which are Protestants may have arms for their </w:t>
      </w:r>
      <w:proofErr w:type="spellStart"/>
      <w:r w:rsidRPr="00DD3D46">
        <w:rPr>
          <w:rFonts w:ascii="Georgia" w:eastAsia="Times New Roman" w:hAnsi="Georgia"/>
          <w:color w:val="020202"/>
        </w:rPr>
        <w:t>defence</w:t>
      </w:r>
      <w:proofErr w:type="spellEnd"/>
      <w:r w:rsidRPr="00DD3D46">
        <w:rPr>
          <w:rFonts w:ascii="Georgia" w:eastAsia="Times New Roman" w:hAnsi="Georgia"/>
          <w:color w:val="020202"/>
        </w:rPr>
        <w:t xml:space="preserve"> suitable to their conditions, and as allowed by 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3D46" w:rsidTr="006326D3">
        <w:tc>
          <w:tcPr>
            <w:tcW w:w="9576" w:type="dxa"/>
          </w:tcPr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  <w:r>
              <w:rPr>
                <w:rFonts w:ascii="Georgia" w:eastAsia="Times New Roman" w:hAnsi="Georgia"/>
                <w:color w:val="020202"/>
              </w:rPr>
              <w:t>Translation</w:t>
            </w: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</w:tc>
      </w:tr>
      <w:tr w:rsidR="00DD3D46" w:rsidTr="006326D3">
        <w:tc>
          <w:tcPr>
            <w:tcW w:w="9576" w:type="dxa"/>
          </w:tcPr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  <w:r>
              <w:rPr>
                <w:rFonts w:ascii="Georgia" w:eastAsia="Times New Roman" w:hAnsi="Georgia"/>
                <w:color w:val="020202"/>
              </w:rPr>
              <w:t>American Connection</w:t>
            </w: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</w:tc>
      </w:tr>
    </w:tbl>
    <w:p w:rsidR="00DD3D46" w:rsidRPr="00DD3D46" w:rsidRDefault="00DD3D46" w:rsidP="00DD3D46">
      <w:pPr>
        <w:rPr>
          <w:rFonts w:ascii="Georgia" w:eastAsia="Times New Roman" w:hAnsi="Georgia"/>
          <w:color w:val="020202"/>
        </w:rPr>
      </w:pPr>
    </w:p>
    <w:p w:rsidR="00DD3D46" w:rsidRDefault="00DD3D46" w:rsidP="00DD3D46">
      <w:pPr>
        <w:rPr>
          <w:rFonts w:ascii="Georgia" w:eastAsia="Times New Roman" w:hAnsi="Georgia"/>
          <w:color w:val="020202"/>
        </w:rPr>
      </w:pPr>
      <w:r w:rsidRPr="00DD3D46">
        <w:rPr>
          <w:rFonts w:ascii="Georgia" w:eastAsia="Times New Roman" w:hAnsi="Georgia"/>
          <w:color w:val="020202"/>
        </w:rPr>
        <w:t>9. That the freedom of speech, and debates or proceedings in Parliament, ought not to be impeached or questioned in any court or place out of Parliament.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3D46" w:rsidTr="006326D3">
        <w:tc>
          <w:tcPr>
            <w:tcW w:w="9576" w:type="dxa"/>
          </w:tcPr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  <w:r>
              <w:rPr>
                <w:rFonts w:ascii="Georgia" w:eastAsia="Times New Roman" w:hAnsi="Georgia"/>
                <w:color w:val="020202"/>
              </w:rPr>
              <w:t>Translation</w:t>
            </w: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</w:tc>
      </w:tr>
      <w:tr w:rsidR="00DD3D46" w:rsidTr="006326D3">
        <w:tc>
          <w:tcPr>
            <w:tcW w:w="9576" w:type="dxa"/>
          </w:tcPr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  <w:r>
              <w:rPr>
                <w:rFonts w:ascii="Georgia" w:eastAsia="Times New Roman" w:hAnsi="Georgia"/>
                <w:color w:val="020202"/>
              </w:rPr>
              <w:t>American Connection</w:t>
            </w: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</w:tc>
      </w:tr>
    </w:tbl>
    <w:p w:rsidR="00DD3D46" w:rsidRPr="00DD3D46" w:rsidRDefault="00DD3D46" w:rsidP="00DD3D46">
      <w:pPr>
        <w:rPr>
          <w:rFonts w:ascii="Georgia" w:eastAsia="Times New Roman" w:hAnsi="Georgia"/>
          <w:color w:val="020202"/>
        </w:rPr>
      </w:pPr>
    </w:p>
    <w:p w:rsidR="00DD3D46" w:rsidRDefault="00DD3D46" w:rsidP="00DD3D46">
      <w:pPr>
        <w:rPr>
          <w:rFonts w:ascii="Georgia" w:eastAsia="Times New Roman" w:hAnsi="Georgia"/>
          <w:color w:val="020202"/>
        </w:rPr>
      </w:pPr>
      <w:r w:rsidRPr="00DD3D46">
        <w:rPr>
          <w:rFonts w:ascii="Georgia" w:eastAsia="Times New Roman" w:hAnsi="Georgia"/>
          <w:color w:val="020202"/>
        </w:rPr>
        <w:t>10. That excessive bail ought not to be required, nor excessive fines imposed; nor cruel and unusual punishments inflicted.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3D46" w:rsidTr="006326D3">
        <w:tc>
          <w:tcPr>
            <w:tcW w:w="9576" w:type="dxa"/>
          </w:tcPr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  <w:r>
              <w:rPr>
                <w:rFonts w:ascii="Georgia" w:eastAsia="Times New Roman" w:hAnsi="Georgia"/>
                <w:color w:val="020202"/>
              </w:rPr>
              <w:t>Translation</w:t>
            </w: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</w:tc>
      </w:tr>
      <w:tr w:rsidR="00DD3D46" w:rsidTr="006326D3">
        <w:tc>
          <w:tcPr>
            <w:tcW w:w="9576" w:type="dxa"/>
          </w:tcPr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  <w:r>
              <w:rPr>
                <w:rFonts w:ascii="Georgia" w:eastAsia="Times New Roman" w:hAnsi="Georgia"/>
                <w:color w:val="020202"/>
              </w:rPr>
              <w:t>American Connection</w:t>
            </w: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</w:tc>
      </w:tr>
    </w:tbl>
    <w:p w:rsidR="00DD3D46" w:rsidRDefault="00DD3D46" w:rsidP="00DD3D46">
      <w:pPr>
        <w:rPr>
          <w:rFonts w:ascii="Georgia" w:eastAsia="Times New Roman" w:hAnsi="Georgia"/>
          <w:color w:val="020202"/>
        </w:rPr>
      </w:pPr>
    </w:p>
    <w:p w:rsidR="00DD3D46" w:rsidRPr="00DD3D46" w:rsidRDefault="00DD3D46" w:rsidP="00DD3D46">
      <w:pPr>
        <w:rPr>
          <w:rFonts w:ascii="Georgia" w:eastAsia="Times New Roman" w:hAnsi="Georgia"/>
          <w:color w:val="020202"/>
        </w:rPr>
      </w:pPr>
    </w:p>
    <w:p w:rsidR="00DD3D46" w:rsidRDefault="00DD3D46" w:rsidP="00DD3D46">
      <w:pPr>
        <w:rPr>
          <w:rFonts w:ascii="Georgia" w:eastAsia="Times New Roman" w:hAnsi="Georgia"/>
          <w:color w:val="020202"/>
        </w:rPr>
      </w:pPr>
      <w:r w:rsidRPr="00DD3D46">
        <w:rPr>
          <w:rFonts w:ascii="Georgia" w:eastAsia="Times New Roman" w:hAnsi="Georgia"/>
          <w:color w:val="020202"/>
        </w:rPr>
        <w:t>12. That all grants and promises of fines and forfeitures of particular persons before conviction are illegal and void.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D3D46" w:rsidTr="006326D3">
        <w:tc>
          <w:tcPr>
            <w:tcW w:w="9576" w:type="dxa"/>
          </w:tcPr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  <w:r>
              <w:rPr>
                <w:rFonts w:ascii="Georgia" w:eastAsia="Times New Roman" w:hAnsi="Georgia"/>
                <w:color w:val="020202"/>
              </w:rPr>
              <w:t>Translation</w:t>
            </w: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</w:tc>
      </w:tr>
      <w:tr w:rsidR="00DD3D46" w:rsidTr="006326D3">
        <w:tc>
          <w:tcPr>
            <w:tcW w:w="9576" w:type="dxa"/>
          </w:tcPr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  <w:r>
              <w:rPr>
                <w:rFonts w:ascii="Georgia" w:eastAsia="Times New Roman" w:hAnsi="Georgia"/>
                <w:color w:val="020202"/>
              </w:rPr>
              <w:t>American Connection</w:t>
            </w: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  <w:p w:rsidR="00DD3D46" w:rsidRDefault="00DD3D46" w:rsidP="00DD3D46">
            <w:pPr>
              <w:rPr>
                <w:rFonts w:ascii="Georgia" w:eastAsia="Times New Roman" w:hAnsi="Georgia"/>
                <w:color w:val="020202"/>
              </w:rPr>
            </w:pPr>
          </w:p>
        </w:tc>
      </w:tr>
    </w:tbl>
    <w:p w:rsidR="00DD3D46" w:rsidRPr="00DD3D46" w:rsidRDefault="00DD3D46" w:rsidP="00DD3D46">
      <w:pPr>
        <w:rPr>
          <w:rFonts w:ascii="Georgia" w:eastAsia="Times New Roman" w:hAnsi="Georgia"/>
          <w:color w:val="020202"/>
        </w:rPr>
      </w:pPr>
    </w:p>
    <w:sectPr w:rsidR="00DD3D46" w:rsidRPr="00DD3D46" w:rsidSect="00DD3D4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46"/>
    <w:rsid w:val="000909D6"/>
    <w:rsid w:val="00995229"/>
    <w:rsid w:val="00D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3D4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3D46"/>
    <w:rPr>
      <w:rFonts w:eastAsia="Times New Roman"/>
      <w:b/>
      <w:bCs/>
      <w:sz w:val="36"/>
      <w:szCs w:val="36"/>
    </w:rPr>
  </w:style>
  <w:style w:type="paragraph" w:customStyle="1" w:styleId="single-docinfo-date">
    <w:name w:val="single-docinfo-date"/>
    <w:basedOn w:val="Normal"/>
    <w:rsid w:val="00DD3D46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DD3D46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DD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3D4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3D46"/>
    <w:rPr>
      <w:rFonts w:eastAsia="Times New Roman"/>
      <w:b/>
      <w:bCs/>
      <w:sz w:val="36"/>
      <w:szCs w:val="36"/>
    </w:rPr>
  </w:style>
  <w:style w:type="paragraph" w:customStyle="1" w:styleId="single-docinfo-date">
    <w:name w:val="single-docinfo-date"/>
    <w:basedOn w:val="Normal"/>
    <w:rsid w:val="00DD3D46"/>
    <w:pPr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DD3D46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DD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7C149A9C</Template>
  <TotalTime>6</TotalTime>
  <Pages>2</Pages>
  <Words>213</Words>
  <Characters>1218</Characters>
  <Application>Microsoft Office Word</Application>
  <DocSecurity>0</DocSecurity>
  <Lines>10</Lines>
  <Paragraphs>2</Paragraphs>
  <ScaleCrop>false</ScaleCrop>
  <Company>Mundelein High School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Gaughan</dc:creator>
  <cp:lastModifiedBy>Patrick Gaughan</cp:lastModifiedBy>
  <cp:revision>2</cp:revision>
  <dcterms:created xsi:type="dcterms:W3CDTF">2014-08-26T20:53:00Z</dcterms:created>
  <dcterms:modified xsi:type="dcterms:W3CDTF">2017-01-24T12:10:00Z</dcterms:modified>
</cp:coreProperties>
</file>